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3A" w:rsidRDefault="0000543A" w:rsidP="0000543A">
      <w:pPr>
        <w:jc w:val="center"/>
      </w:pPr>
      <w:r>
        <w:rPr>
          <w:b/>
        </w:rPr>
        <w:t>Министер</w:t>
      </w:r>
      <w:bookmarkStart w:id="0" w:name="_GoBack"/>
      <w:bookmarkEnd w:id="0"/>
      <w:r>
        <w:rPr>
          <w:b/>
        </w:rPr>
        <w:t>ство науки и высшего образования Российской Федерации</w:t>
      </w:r>
    </w:p>
    <w:p w:rsidR="0000543A" w:rsidRDefault="0000543A" w:rsidP="0000543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00543A" w:rsidRDefault="0000543A" w:rsidP="0000543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«Научно-исследовательский институт комплексных проблем сердечно-сосудистых заболеваний» </w:t>
      </w:r>
    </w:p>
    <w:p w:rsidR="0000543A" w:rsidRDefault="0000543A" w:rsidP="0000543A">
      <w:pPr>
        <w:jc w:val="center"/>
        <w:rPr>
          <w:b/>
          <w:iCs/>
        </w:rPr>
      </w:pPr>
      <w:r>
        <w:rPr>
          <w:b/>
        </w:rPr>
        <w:t>(НИИ КПССЗ)</w:t>
      </w:r>
    </w:p>
    <w:p w:rsidR="009021AF" w:rsidRPr="009969F3" w:rsidRDefault="009021AF" w:rsidP="009021AF">
      <w:pPr>
        <w:rPr>
          <w:lang w:eastAsia="en-US"/>
        </w:rPr>
      </w:pPr>
    </w:p>
    <w:p w:rsidR="001745DE" w:rsidRDefault="009021AF" w:rsidP="009021AF">
      <w:pPr>
        <w:tabs>
          <w:tab w:val="left" w:pos="4320"/>
        </w:tabs>
        <w:jc w:val="center"/>
        <w:outlineLvl w:val="2"/>
        <w:rPr>
          <w:b/>
          <w:bCs/>
          <w:lang w:eastAsia="en-US"/>
        </w:rPr>
      </w:pPr>
      <w:r w:rsidRPr="00AC083A">
        <w:rPr>
          <w:b/>
          <w:bCs/>
          <w:lang w:eastAsia="en-US"/>
        </w:rPr>
        <w:t xml:space="preserve">АННОТАЦИЯ РАБОЧЕЙ </w:t>
      </w:r>
      <w:r w:rsidRPr="008A5E2B">
        <w:rPr>
          <w:b/>
          <w:bCs/>
          <w:lang w:eastAsia="en-US"/>
        </w:rPr>
        <w:t xml:space="preserve">ПРОГРАММЫ </w:t>
      </w:r>
    </w:p>
    <w:p w:rsidR="009021AF" w:rsidRPr="008A5E2B" w:rsidRDefault="009021AF" w:rsidP="009021AF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8A5E2B">
        <w:rPr>
          <w:b/>
          <w:bCs/>
          <w:caps/>
        </w:rPr>
        <w:t>П</w:t>
      </w:r>
      <w:r w:rsidR="001745DE">
        <w:rPr>
          <w:b/>
          <w:bCs/>
          <w:caps/>
        </w:rPr>
        <w:t>ЕДАГОГИЧЕСКОЙ</w:t>
      </w:r>
      <w:r w:rsidRPr="008A5E2B">
        <w:rPr>
          <w:b/>
          <w:bCs/>
          <w:caps/>
        </w:rPr>
        <w:t xml:space="preserve"> практики</w:t>
      </w:r>
    </w:p>
    <w:p w:rsidR="009021AF" w:rsidRDefault="009021AF" w:rsidP="009021AF">
      <w:pPr>
        <w:tabs>
          <w:tab w:val="left" w:pos="4320"/>
        </w:tabs>
        <w:jc w:val="center"/>
        <w:outlineLvl w:val="2"/>
        <w:rPr>
          <w:b/>
        </w:rPr>
      </w:pPr>
    </w:p>
    <w:p w:rsidR="009021AF" w:rsidRDefault="009021AF" w:rsidP="009021AF">
      <w:pPr>
        <w:tabs>
          <w:tab w:val="left" w:pos="4320"/>
        </w:tabs>
        <w:jc w:val="center"/>
        <w:rPr>
          <w:b/>
          <w:bCs/>
        </w:rPr>
      </w:pPr>
      <w:r w:rsidRPr="00AC083A">
        <w:rPr>
          <w:b/>
          <w:bCs/>
        </w:rPr>
        <w:t xml:space="preserve">Блок </w:t>
      </w:r>
      <w:r>
        <w:rPr>
          <w:b/>
          <w:bCs/>
        </w:rPr>
        <w:t>2</w:t>
      </w:r>
      <w:r w:rsidRPr="00AC083A">
        <w:rPr>
          <w:b/>
          <w:bCs/>
        </w:rPr>
        <w:t xml:space="preserve">. Базовая часть </w:t>
      </w:r>
    </w:p>
    <w:p w:rsidR="009021AF" w:rsidRPr="001526B0" w:rsidRDefault="009021AF" w:rsidP="009021AF">
      <w:pPr>
        <w:tabs>
          <w:tab w:val="left" w:pos="4320"/>
        </w:tabs>
        <w:jc w:val="center"/>
        <w:rPr>
          <w:b/>
        </w:rPr>
      </w:pPr>
      <w:r w:rsidRPr="001526B0">
        <w:rPr>
          <w:b/>
        </w:rPr>
        <w:t xml:space="preserve">(Б2.1) </w:t>
      </w:r>
    </w:p>
    <w:p w:rsidR="009021AF" w:rsidRPr="00AC083A" w:rsidRDefault="009021AF" w:rsidP="009021AF">
      <w:pPr>
        <w:jc w:val="center"/>
        <w:rPr>
          <w:b/>
          <w:lang w:eastAsia="en-U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458"/>
        <w:gridCol w:w="5465"/>
      </w:tblGrid>
      <w:tr w:rsidR="009021AF" w:rsidRPr="00AC083A" w:rsidTr="001745DE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Программа</w:t>
            </w:r>
          </w:p>
        </w:tc>
        <w:tc>
          <w:tcPr>
            <w:tcW w:w="5465" w:type="dxa"/>
          </w:tcPr>
          <w:p w:rsidR="009021AF" w:rsidRPr="00AC083A" w:rsidRDefault="001745DE" w:rsidP="00355169">
            <w:pPr>
              <w:rPr>
                <w:lang w:eastAsia="en-US"/>
              </w:rPr>
            </w:pPr>
            <w:r w:rsidRPr="00B760DF">
              <w:t xml:space="preserve">Основная профессиональная образовательная программа высшего образования - программа подготовки </w:t>
            </w:r>
            <w:r w:rsidRPr="00730500">
              <w:rPr>
                <w:color w:val="000000" w:themeColor="text1"/>
                <w:lang w:eastAsia="en-US"/>
              </w:rPr>
              <w:t>научно-педагогических кадров в аспирантуре</w:t>
            </w:r>
            <w:r w:rsidRPr="00B760DF">
              <w:rPr>
                <w:lang w:eastAsia="en-US"/>
              </w:rPr>
              <w:t xml:space="preserve"> </w:t>
            </w:r>
          </w:p>
        </w:tc>
      </w:tr>
      <w:tr w:rsidR="009021AF" w:rsidRPr="00AC083A" w:rsidTr="001745DE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465" w:type="dxa"/>
          </w:tcPr>
          <w:p w:rsidR="001745DE" w:rsidRDefault="001745DE" w:rsidP="001745DE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Pr="00B760DF">
              <w:rPr>
                <w:lang w:eastAsia="en-US"/>
              </w:rPr>
              <w:t xml:space="preserve">1. Клиническая медицина </w:t>
            </w:r>
          </w:p>
          <w:p w:rsidR="001745DE" w:rsidRDefault="001745DE" w:rsidP="001745DE">
            <w:pPr>
              <w:rPr>
                <w:lang w:eastAsia="en-US"/>
              </w:rPr>
            </w:pPr>
            <w:r>
              <w:rPr>
                <w:lang w:eastAsia="en-US"/>
              </w:rPr>
              <w:t>3.2. Профилактическая медицина</w:t>
            </w:r>
          </w:p>
          <w:p w:rsidR="009021AF" w:rsidRPr="00AC083A" w:rsidRDefault="001745DE" w:rsidP="001745DE">
            <w:pPr>
              <w:rPr>
                <w:lang w:eastAsia="en-US"/>
              </w:rPr>
            </w:pPr>
            <w:r>
              <w:rPr>
                <w:lang w:eastAsia="en-US"/>
              </w:rPr>
              <w:t>3.3. Медико-биологические науки</w:t>
            </w:r>
          </w:p>
        </w:tc>
      </w:tr>
      <w:tr w:rsidR="009021AF" w:rsidRPr="00AC083A" w:rsidTr="001745DE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465" w:type="dxa"/>
          </w:tcPr>
          <w:p w:rsidR="001745DE" w:rsidRDefault="001745DE" w:rsidP="001745DE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Pr="00B760DF">
              <w:rPr>
                <w:lang w:eastAsia="en-US"/>
              </w:rPr>
              <w:t>1.</w:t>
            </w:r>
            <w:r>
              <w:rPr>
                <w:lang w:eastAsia="en-US"/>
              </w:rPr>
              <w:t>12. Анестезиология и реаниматология</w:t>
            </w:r>
          </w:p>
          <w:p w:rsidR="001745DE" w:rsidRDefault="001745DE" w:rsidP="001745DE">
            <w:pPr>
              <w:rPr>
                <w:lang w:eastAsia="en-US"/>
              </w:rPr>
            </w:pPr>
            <w:r>
              <w:rPr>
                <w:lang w:eastAsia="en-US"/>
              </w:rPr>
              <w:t>3.1.15. Сердечно-сосудистая хирургия</w:t>
            </w:r>
          </w:p>
          <w:p w:rsidR="001745DE" w:rsidRDefault="001745DE" w:rsidP="001745DE">
            <w:pPr>
              <w:rPr>
                <w:lang w:eastAsia="en-US"/>
              </w:rPr>
            </w:pPr>
            <w:r>
              <w:rPr>
                <w:lang w:eastAsia="en-US"/>
              </w:rPr>
              <w:t>3.1.20. Кардиология</w:t>
            </w:r>
          </w:p>
          <w:p w:rsidR="001745DE" w:rsidRDefault="001745DE" w:rsidP="001745DE">
            <w:pPr>
              <w:rPr>
                <w:lang w:eastAsia="en-US"/>
              </w:rPr>
            </w:pPr>
            <w:r>
              <w:rPr>
                <w:lang w:eastAsia="en-US"/>
              </w:rPr>
              <w:t>3.2.3. Общественное здоровье, организация и социология здравоохранения</w:t>
            </w:r>
          </w:p>
          <w:p w:rsidR="009021AF" w:rsidRPr="00AC083A" w:rsidRDefault="001745DE" w:rsidP="001745DE">
            <w:pPr>
              <w:rPr>
                <w:lang w:eastAsia="en-US"/>
              </w:rPr>
            </w:pPr>
            <w:r>
              <w:rPr>
                <w:lang w:eastAsia="en-US"/>
              </w:rPr>
              <w:t>3.3.3. Патологическая физиология</w:t>
            </w:r>
            <w:r w:rsidRPr="00AC083A">
              <w:rPr>
                <w:lang w:eastAsia="en-US"/>
              </w:rPr>
              <w:t xml:space="preserve"> </w:t>
            </w:r>
          </w:p>
        </w:tc>
      </w:tr>
      <w:tr w:rsidR="009021AF" w:rsidRPr="00AC083A" w:rsidTr="001745DE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Форма обучения</w:t>
            </w:r>
          </w:p>
        </w:tc>
        <w:tc>
          <w:tcPr>
            <w:tcW w:w="5465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очная </w:t>
            </w:r>
          </w:p>
        </w:tc>
      </w:tr>
      <w:tr w:rsidR="009021AF" w:rsidRPr="00AC083A" w:rsidTr="001745DE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Индекс дисциплины</w:t>
            </w:r>
          </w:p>
        </w:tc>
        <w:tc>
          <w:tcPr>
            <w:tcW w:w="5465" w:type="dxa"/>
          </w:tcPr>
          <w:p w:rsidR="009021AF" w:rsidRPr="001526B0" w:rsidRDefault="009021AF" w:rsidP="00355169">
            <w:pPr>
              <w:tabs>
                <w:tab w:val="left" w:pos="4320"/>
              </w:tabs>
            </w:pPr>
            <w:r w:rsidRPr="001526B0">
              <w:rPr>
                <w:lang w:val="en-US"/>
              </w:rPr>
              <w:t>(</w:t>
            </w:r>
            <w:r w:rsidRPr="001526B0">
              <w:t xml:space="preserve">Б2.1) 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b/>
                <w:bCs/>
              </w:rPr>
              <w:t xml:space="preserve"> </w:t>
            </w:r>
          </w:p>
        </w:tc>
      </w:tr>
      <w:tr w:rsidR="009021AF" w:rsidRPr="00AC083A" w:rsidTr="001745DE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Курс и семестр</w:t>
            </w:r>
          </w:p>
        </w:tc>
        <w:tc>
          <w:tcPr>
            <w:tcW w:w="5465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Второй курс, четвертый семестр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</w:p>
        </w:tc>
      </w:tr>
      <w:tr w:rsidR="009021AF" w:rsidRPr="00AC083A" w:rsidTr="001745DE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465" w:type="dxa"/>
          </w:tcPr>
          <w:p w:rsidR="009021AF" w:rsidRPr="00702D59" w:rsidRDefault="009021AF" w:rsidP="001745DE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6 зачетн</w:t>
            </w:r>
            <w:r w:rsidR="00A4444B">
              <w:rPr>
                <w:lang w:eastAsia="en-US"/>
              </w:rPr>
              <w:t>ы</w:t>
            </w:r>
            <w:r w:rsidR="001745DE">
              <w:rPr>
                <w:lang w:eastAsia="en-US"/>
              </w:rPr>
              <w:t>х</w:t>
            </w:r>
            <w:r w:rsidRPr="00702D59">
              <w:rPr>
                <w:lang w:eastAsia="en-US"/>
              </w:rPr>
              <w:t xml:space="preserve"> единиц</w:t>
            </w:r>
          </w:p>
        </w:tc>
      </w:tr>
      <w:tr w:rsidR="009021AF" w:rsidRPr="00AC083A" w:rsidTr="001745DE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Продолжительность в часах</w:t>
            </w:r>
          </w:p>
        </w:tc>
        <w:tc>
          <w:tcPr>
            <w:tcW w:w="5465" w:type="dxa"/>
          </w:tcPr>
          <w:p w:rsidR="009021AF" w:rsidRPr="00702D59" w:rsidRDefault="0047103F" w:rsidP="001745D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745DE">
              <w:rPr>
                <w:lang w:eastAsia="en-US"/>
              </w:rPr>
              <w:t>16</w:t>
            </w:r>
          </w:p>
        </w:tc>
      </w:tr>
      <w:tr w:rsidR="009021AF" w:rsidRPr="00AC083A" w:rsidTr="001745DE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 xml:space="preserve">   в </w:t>
            </w:r>
            <w:proofErr w:type="spellStart"/>
            <w:r w:rsidRPr="00702D59">
              <w:rPr>
                <w:lang w:eastAsia="en-US"/>
              </w:rPr>
              <w:t>т.ч</w:t>
            </w:r>
            <w:proofErr w:type="spellEnd"/>
            <w:r w:rsidRPr="00702D59">
              <w:rPr>
                <w:lang w:eastAsia="en-US"/>
              </w:rPr>
              <w:t>.</w:t>
            </w:r>
          </w:p>
        </w:tc>
        <w:tc>
          <w:tcPr>
            <w:tcW w:w="5465" w:type="dxa"/>
          </w:tcPr>
          <w:p w:rsidR="009021AF" w:rsidRPr="00702D59" w:rsidRDefault="009021AF" w:rsidP="00355169">
            <w:pPr>
              <w:rPr>
                <w:lang w:eastAsia="en-US"/>
              </w:rPr>
            </w:pPr>
          </w:p>
        </w:tc>
      </w:tr>
      <w:tr w:rsidR="009021AF" w:rsidRPr="009969F3" w:rsidTr="001745DE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465" w:type="dxa"/>
          </w:tcPr>
          <w:p w:rsidR="009021AF" w:rsidRPr="00702D59" w:rsidRDefault="0047103F" w:rsidP="001745D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745DE">
              <w:rPr>
                <w:lang w:eastAsia="en-US"/>
              </w:rPr>
              <w:t>16</w:t>
            </w:r>
          </w:p>
        </w:tc>
      </w:tr>
      <w:tr w:rsidR="009021AF" w:rsidRPr="009969F3" w:rsidTr="001745DE">
        <w:tc>
          <w:tcPr>
            <w:tcW w:w="4458" w:type="dxa"/>
          </w:tcPr>
          <w:p w:rsidR="009021AF" w:rsidRPr="009969F3" w:rsidRDefault="009021AF" w:rsidP="00355169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Форма контроля</w:t>
            </w:r>
          </w:p>
        </w:tc>
        <w:tc>
          <w:tcPr>
            <w:tcW w:w="5465" w:type="dxa"/>
          </w:tcPr>
          <w:p w:rsidR="009021AF" w:rsidRPr="00D67230" w:rsidRDefault="009021AF" w:rsidP="0035516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9969F3">
              <w:rPr>
                <w:lang w:eastAsia="en-US"/>
              </w:rPr>
              <w:t>ачет</w:t>
            </w:r>
            <w:proofErr w:type="gramEnd"/>
          </w:p>
          <w:p w:rsidR="009021AF" w:rsidRPr="009969F3" w:rsidRDefault="009021AF" w:rsidP="00355169">
            <w:pPr>
              <w:rPr>
                <w:lang w:eastAsia="en-US"/>
              </w:rPr>
            </w:pPr>
          </w:p>
        </w:tc>
      </w:tr>
    </w:tbl>
    <w:p w:rsidR="009021AF" w:rsidRPr="00176978" w:rsidRDefault="009021AF" w:rsidP="009021AF">
      <w:pPr>
        <w:ind w:firstLine="709"/>
        <w:jc w:val="both"/>
        <w:outlineLvl w:val="2"/>
        <w:rPr>
          <w:b/>
          <w:bCs/>
        </w:rPr>
      </w:pPr>
      <w:r w:rsidRPr="00176978">
        <w:rPr>
          <w:b/>
          <w:bCs/>
        </w:rPr>
        <w:t>Место программы</w:t>
      </w:r>
      <w:r>
        <w:rPr>
          <w:b/>
          <w:bCs/>
        </w:rPr>
        <w:t xml:space="preserve"> </w:t>
      </w:r>
      <w:r w:rsidRPr="00176978">
        <w:rPr>
          <w:b/>
          <w:bCs/>
        </w:rPr>
        <w:t xml:space="preserve">практики в структуре основной профессиональной образовательной программы высшего образования – программы подготовки </w:t>
      </w:r>
      <w:r w:rsidR="001745DE">
        <w:rPr>
          <w:b/>
          <w:bCs/>
        </w:rPr>
        <w:t xml:space="preserve">научно-педагогических </w:t>
      </w:r>
      <w:r w:rsidRPr="00176978">
        <w:rPr>
          <w:b/>
          <w:bCs/>
        </w:rPr>
        <w:t xml:space="preserve">кадров в </w:t>
      </w:r>
      <w:r w:rsidR="001745DE">
        <w:rPr>
          <w:b/>
          <w:bCs/>
        </w:rPr>
        <w:t>аспирантуре</w:t>
      </w:r>
      <w:r w:rsidRPr="00176978">
        <w:rPr>
          <w:b/>
          <w:bCs/>
        </w:rPr>
        <w:t xml:space="preserve">: </w:t>
      </w:r>
    </w:p>
    <w:p w:rsidR="009021AF" w:rsidRDefault="009021AF" w:rsidP="009021AF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176978">
        <w:t>Программа практики</w:t>
      </w:r>
      <w:r w:rsidRPr="00176978">
        <w:rPr>
          <w:bCs/>
        </w:rPr>
        <w:t xml:space="preserve"> </w:t>
      </w:r>
      <w:r w:rsidRPr="00176978">
        <w:t>относится</w:t>
      </w:r>
      <w:r w:rsidRPr="00176978">
        <w:rPr>
          <w:bCs/>
        </w:rPr>
        <w:t xml:space="preserve"> к базовой части программы </w:t>
      </w:r>
      <w:r w:rsidR="001745DE">
        <w:rPr>
          <w:bCs/>
        </w:rPr>
        <w:t>аспирантуры</w:t>
      </w:r>
      <w:r w:rsidRPr="00176978">
        <w:rPr>
          <w:bCs/>
        </w:rPr>
        <w:t xml:space="preserve"> и является обязательной для освоения обучающимися. </w:t>
      </w:r>
    </w:p>
    <w:p w:rsidR="00A4444B" w:rsidRPr="00176978" w:rsidRDefault="00A4444B" w:rsidP="009021AF">
      <w:pPr>
        <w:tabs>
          <w:tab w:val="left" w:pos="4320"/>
        </w:tabs>
        <w:ind w:firstLine="709"/>
        <w:jc w:val="both"/>
        <w:outlineLvl w:val="2"/>
        <w:rPr>
          <w:bCs/>
        </w:rPr>
      </w:pPr>
    </w:p>
    <w:p w:rsidR="00D70AF3" w:rsidRDefault="00D70AF3" w:rsidP="00D70AF3">
      <w:pPr>
        <w:pStyle w:val="a3"/>
        <w:numPr>
          <w:ilvl w:val="1"/>
          <w:numId w:val="16"/>
        </w:numPr>
        <w:tabs>
          <w:tab w:val="right" w:pos="709"/>
        </w:tabs>
        <w:ind w:left="0" w:firstLine="709"/>
        <w:jc w:val="both"/>
      </w:pPr>
      <w:r>
        <w:rPr>
          <w:b/>
        </w:rPr>
        <w:t xml:space="preserve"> </w:t>
      </w:r>
      <w:r w:rsidR="009021AF" w:rsidRPr="00D70AF3">
        <w:rPr>
          <w:b/>
        </w:rPr>
        <w:t>Цель программы практики</w:t>
      </w:r>
      <w:r w:rsidR="009021AF" w:rsidRPr="00176978">
        <w:t xml:space="preserve"> </w:t>
      </w:r>
      <w:r w:rsidR="009021AF" w:rsidRPr="00D70AF3">
        <w:rPr>
          <w:b/>
        </w:rPr>
        <w:t>–</w:t>
      </w:r>
      <w:r w:rsidRPr="00D70AF3">
        <w:rPr>
          <w:b/>
        </w:rPr>
        <w:t xml:space="preserve"> </w:t>
      </w:r>
      <w:r>
        <w:t>прохождения педагогической практики является освоение и закрепление базовых компонентов, необходимых для осуществления педагогической деятельности в условиях высшей школы.</w:t>
      </w:r>
    </w:p>
    <w:p w:rsidR="00D70AF3" w:rsidRPr="00D70AF3" w:rsidRDefault="00A4444B" w:rsidP="00D70AF3">
      <w:pPr>
        <w:pStyle w:val="a3"/>
        <w:numPr>
          <w:ilvl w:val="1"/>
          <w:numId w:val="16"/>
        </w:numPr>
        <w:tabs>
          <w:tab w:val="right" w:pos="709"/>
        </w:tabs>
        <w:ind w:left="0" w:firstLine="709"/>
        <w:jc w:val="both"/>
      </w:pPr>
      <w:r w:rsidRPr="00D70AF3">
        <w:rPr>
          <w:b/>
        </w:rPr>
        <w:t>Задачи программы практики</w:t>
      </w:r>
      <w:r w:rsidR="00D70AF3">
        <w:rPr>
          <w:b/>
        </w:rPr>
        <w:t>:</w:t>
      </w:r>
    </w:p>
    <w:p w:rsidR="00D70AF3" w:rsidRDefault="00D70AF3" w:rsidP="00D70AF3">
      <w:pPr>
        <w:pStyle w:val="Standard"/>
        <w:jc w:val="both"/>
        <w:rPr>
          <w:rFonts w:cs="Times New Roman"/>
        </w:rPr>
      </w:pPr>
      <w:r w:rsidRPr="00D20616">
        <w:rPr>
          <w:rFonts w:cs="Times New Roman"/>
        </w:rPr>
        <w:t xml:space="preserve">- </w:t>
      </w:r>
      <w:r>
        <w:rPr>
          <w:rFonts w:cs="Times New Roman"/>
        </w:rPr>
        <w:t>приобретение опыта педагогической работы в условиях высшего образовательного учреждения;</w:t>
      </w:r>
    </w:p>
    <w:p w:rsidR="00D70AF3" w:rsidRDefault="00D70AF3" w:rsidP="00D70AF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формирование основных умений владения педагогической техникой и педагогическими технологиями;</w:t>
      </w:r>
    </w:p>
    <w:p w:rsidR="00D70AF3" w:rsidRDefault="00D70AF3" w:rsidP="00D70AF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формирование умений и навыков организации образовательного процесса и анализа его результатов;</w:t>
      </w:r>
    </w:p>
    <w:p w:rsidR="00D70AF3" w:rsidRDefault="00D70AF3" w:rsidP="00D70AF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исследование возможностей использования инновационных педагогических технологий как средства повышения качества образовательного процесса;</w:t>
      </w:r>
    </w:p>
    <w:p w:rsidR="00D70AF3" w:rsidRPr="00D20616" w:rsidRDefault="00D70AF3" w:rsidP="00D70AF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привитие навыков самообразования и самосовершенствования, содействие активизации научно-педагогической деятельности</w:t>
      </w:r>
      <w:r w:rsidRPr="00D20616">
        <w:rPr>
          <w:rFonts w:cs="Times New Roman"/>
        </w:rPr>
        <w:t>.</w:t>
      </w:r>
    </w:p>
    <w:p w:rsidR="00A4444B" w:rsidRDefault="00A4444B" w:rsidP="00A4444B">
      <w:pPr>
        <w:pStyle w:val="a3"/>
      </w:pPr>
    </w:p>
    <w:sectPr w:rsidR="00A4444B" w:rsidSect="00D70AF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CC"/>
    <w:family w:val="swiss"/>
    <w:pitch w:val="variable"/>
    <w:sig w:usb0="20002A87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5230"/>
    <w:multiLevelType w:val="hybridMultilevel"/>
    <w:tmpl w:val="AFA864F2"/>
    <w:lvl w:ilvl="0" w:tplc="3170E7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905E6"/>
    <w:multiLevelType w:val="multilevel"/>
    <w:tmpl w:val="F81AB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15205"/>
    <w:multiLevelType w:val="hybridMultilevel"/>
    <w:tmpl w:val="9006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F55BBD"/>
    <w:multiLevelType w:val="hybridMultilevel"/>
    <w:tmpl w:val="7B748D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6E6D31"/>
    <w:multiLevelType w:val="hybridMultilevel"/>
    <w:tmpl w:val="DA6CFB8C"/>
    <w:lvl w:ilvl="0" w:tplc="F026705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71C77E8"/>
    <w:multiLevelType w:val="hybridMultilevel"/>
    <w:tmpl w:val="F9583728"/>
    <w:lvl w:ilvl="0" w:tplc="76762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3FC6907"/>
    <w:multiLevelType w:val="hybridMultilevel"/>
    <w:tmpl w:val="E7C887A8"/>
    <w:lvl w:ilvl="0" w:tplc="2C62FC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1063D5"/>
    <w:multiLevelType w:val="hybridMultilevel"/>
    <w:tmpl w:val="B37E8AFC"/>
    <w:lvl w:ilvl="0" w:tplc="57ACCC7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FB6AD4"/>
    <w:multiLevelType w:val="hybridMultilevel"/>
    <w:tmpl w:val="3AB476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2914A6"/>
    <w:multiLevelType w:val="multilevel"/>
    <w:tmpl w:val="BB10F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  <w:num w:numId="14">
    <w:abstractNumId w:val="1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AF"/>
    <w:rsid w:val="0000543A"/>
    <w:rsid w:val="001745DE"/>
    <w:rsid w:val="00181354"/>
    <w:rsid w:val="0047103F"/>
    <w:rsid w:val="005D3A87"/>
    <w:rsid w:val="009021AF"/>
    <w:rsid w:val="00A4444B"/>
    <w:rsid w:val="00D7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828-2CD8-4940-8BAF-7E863F55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1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444B"/>
    <w:pPr>
      <w:ind w:left="720"/>
      <w:contextualSpacing/>
    </w:pPr>
  </w:style>
  <w:style w:type="paragraph" w:customStyle="1" w:styleId="Standard">
    <w:name w:val="Standard"/>
    <w:rsid w:val="00D70AF3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5</cp:revision>
  <dcterms:created xsi:type="dcterms:W3CDTF">2022-06-16T07:18:00Z</dcterms:created>
  <dcterms:modified xsi:type="dcterms:W3CDTF">2023-05-24T04:00:00Z</dcterms:modified>
</cp:coreProperties>
</file>