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E5" w:rsidRPr="00EB1369" w:rsidRDefault="004A6FE5" w:rsidP="004A6FE5">
      <w:pPr>
        <w:contextualSpacing/>
        <w:jc w:val="center"/>
        <w:rPr>
          <w:b/>
        </w:rPr>
      </w:pPr>
      <w:r w:rsidRPr="00EB1369">
        <w:rPr>
          <w:b/>
        </w:rPr>
        <w:t>Федеральное государственное бюджетное научное учреждение</w:t>
      </w:r>
    </w:p>
    <w:p w:rsidR="004A6FE5" w:rsidRPr="008C056B" w:rsidRDefault="004A6FE5" w:rsidP="004A6FE5">
      <w:pPr>
        <w:contextualSpacing/>
        <w:jc w:val="center"/>
        <w:rPr>
          <w:b/>
          <w:sz w:val="22"/>
          <w:szCs w:val="22"/>
        </w:rPr>
      </w:pPr>
      <w:r w:rsidRPr="008C056B">
        <w:rPr>
          <w:b/>
          <w:sz w:val="22"/>
          <w:szCs w:val="22"/>
        </w:rPr>
        <w:t>«Научно-исследовательский институт комплексных проблем сердечно-сосудистых заболеваний»</w:t>
      </w:r>
    </w:p>
    <w:p w:rsidR="004A6FE5" w:rsidRPr="00B726AA" w:rsidRDefault="004A6FE5" w:rsidP="004A6FE5">
      <w:pPr>
        <w:jc w:val="center"/>
        <w:rPr>
          <w:b/>
          <w:iCs/>
        </w:rPr>
      </w:pPr>
      <w:r w:rsidRPr="00EB1369">
        <w:rPr>
          <w:b/>
        </w:rPr>
        <w:t>(НИИ КПССЗ)</w:t>
      </w:r>
    </w:p>
    <w:p w:rsidR="002B72C8" w:rsidRPr="004F3AE8" w:rsidRDefault="002B72C8" w:rsidP="002B72C8">
      <w:pPr>
        <w:rPr>
          <w:lang w:eastAsia="en-US"/>
        </w:rPr>
      </w:pPr>
    </w:p>
    <w:p w:rsidR="002B72C8" w:rsidRPr="004F3AE8" w:rsidRDefault="002B72C8" w:rsidP="002B72C8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F3AE8">
        <w:rPr>
          <w:b/>
          <w:bCs/>
          <w:lang w:eastAsia="en-US"/>
        </w:rPr>
        <w:t xml:space="preserve">АННОТАЦИЯ РАБОЧЕЙ ПРОГРАММЫ </w:t>
      </w:r>
      <w:r w:rsidRPr="004F3AE8">
        <w:rPr>
          <w:b/>
          <w:bCs/>
          <w:caps/>
        </w:rPr>
        <w:t>учебной ДИСЦИПЛИНЫ (модуля)</w:t>
      </w:r>
    </w:p>
    <w:p w:rsidR="002B72C8" w:rsidRPr="00BF4048" w:rsidRDefault="00863901" w:rsidP="002B72C8">
      <w:pPr>
        <w:jc w:val="center"/>
        <w:rPr>
          <w:b/>
          <w:bCs/>
        </w:rPr>
      </w:pPr>
      <w:r>
        <w:rPr>
          <w:b/>
        </w:rPr>
        <w:t>СОВРЕМЕННЫЕ ИНФОРМАЦИОННЫЕ, БИБЛИОГРАФИЧЕСКИЕ И НАУКОМЕТРИЧЕСКИЕ РЕСУРСЫ</w:t>
      </w:r>
    </w:p>
    <w:p w:rsidR="002B72C8" w:rsidRPr="00B760DF" w:rsidRDefault="002B72C8" w:rsidP="002B72C8">
      <w:pPr>
        <w:tabs>
          <w:tab w:val="left" w:pos="4320"/>
        </w:tabs>
        <w:jc w:val="center"/>
        <w:outlineLvl w:val="2"/>
        <w:rPr>
          <w:b/>
          <w:bCs/>
        </w:rPr>
      </w:pPr>
      <w:r w:rsidRPr="00A619D1">
        <w:rPr>
          <w:b/>
          <w:bCs/>
        </w:rPr>
        <w:t xml:space="preserve">Блок 1. </w:t>
      </w:r>
      <w:r w:rsidR="00F64929">
        <w:rPr>
          <w:b/>
          <w:bCs/>
        </w:rPr>
        <w:t>Вариативная</w:t>
      </w:r>
      <w:r w:rsidRPr="00A619D1">
        <w:rPr>
          <w:b/>
          <w:bCs/>
        </w:rPr>
        <w:t xml:space="preserve"> часть (Б1.</w:t>
      </w:r>
      <w:r w:rsidR="00F64929">
        <w:rPr>
          <w:b/>
          <w:bCs/>
        </w:rPr>
        <w:t>В.ОД.</w:t>
      </w:r>
      <w:r w:rsidR="00863901">
        <w:rPr>
          <w:b/>
          <w:bCs/>
        </w:rPr>
        <w:t>4</w:t>
      </w:r>
      <w:r w:rsidRPr="00A619D1">
        <w:rPr>
          <w:b/>
          <w:bCs/>
        </w:rPr>
        <w:t>)</w:t>
      </w:r>
    </w:p>
    <w:p w:rsidR="002B72C8" w:rsidRPr="007A72B0" w:rsidRDefault="002B72C8" w:rsidP="002B72C8">
      <w:pPr>
        <w:tabs>
          <w:tab w:val="left" w:pos="4320"/>
        </w:tabs>
        <w:rPr>
          <w:sz w:val="28"/>
          <w:szCs w:val="28"/>
        </w:rPr>
      </w:pPr>
    </w:p>
    <w:p w:rsidR="002B72C8" w:rsidRPr="00B760DF" w:rsidRDefault="002B72C8" w:rsidP="002B72C8">
      <w:pPr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918"/>
      </w:tblGrid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Программа</w:t>
            </w:r>
          </w:p>
        </w:tc>
        <w:tc>
          <w:tcPr>
            <w:tcW w:w="4918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t xml:space="preserve">Основная профессиональная образовательная программа высшего образования - программа подготовки </w:t>
            </w:r>
            <w:r w:rsidR="00346A4F" w:rsidRPr="00730500">
              <w:rPr>
                <w:color w:val="000000" w:themeColor="text1"/>
                <w:lang w:eastAsia="en-US"/>
              </w:rPr>
              <w:t>научно-педагогических кадров в аспирантуре</w:t>
            </w:r>
            <w:r w:rsidR="00346A4F" w:rsidRPr="00B760DF">
              <w:rPr>
                <w:lang w:eastAsia="en-US"/>
              </w:rPr>
              <w:t xml:space="preserve"> 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4918" w:type="dxa"/>
          </w:tcPr>
          <w:p w:rsidR="002B72C8" w:rsidRDefault="002B72C8" w:rsidP="00346A4F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3</w:t>
            </w:r>
            <w:r w:rsidR="00346A4F">
              <w:rPr>
                <w:lang w:eastAsia="en-US"/>
              </w:rPr>
              <w:t>.</w:t>
            </w:r>
            <w:r w:rsidRPr="00B760DF">
              <w:rPr>
                <w:lang w:eastAsia="en-US"/>
              </w:rPr>
              <w:t xml:space="preserve">1. Клиническая медицина </w:t>
            </w:r>
          </w:p>
          <w:p w:rsidR="00346A4F" w:rsidRDefault="00346A4F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3.2. Профилактическая медицина</w:t>
            </w:r>
          </w:p>
          <w:p w:rsidR="00346A4F" w:rsidRPr="00B760DF" w:rsidRDefault="00346A4F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3.3. Медико-биологические науки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4918" w:type="dxa"/>
          </w:tcPr>
          <w:p w:rsidR="00346A4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3</w:t>
            </w:r>
            <w:r w:rsidR="00346A4F">
              <w:rPr>
                <w:lang w:eastAsia="en-US"/>
              </w:rPr>
              <w:t>.</w:t>
            </w:r>
            <w:r w:rsidRPr="00B760DF">
              <w:rPr>
                <w:lang w:eastAsia="en-US"/>
              </w:rPr>
              <w:t>1.</w:t>
            </w:r>
            <w:r w:rsidR="00346A4F">
              <w:rPr>
                <w:lang w:eastAsia="en-US"/>
              </w:rPr>
              <w:t>12. Анестезиология и реаниматология</w:t>
            </w:r>
          </w:p>
          <w:p w:rsidR="00346A4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3.1.15. Сердечно-сосудистая хирургия</w:t>
            </w:r>
          </w:p>
          <w:p w:rsidR="00346A4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3.1.20. Кардиология</w:t>
            </w:r>
          </w:p>
          <w:p w:rsidR="00346A4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3.2.3. Общественное здоровье, организация и социология здравоохранения</w:t>
            </w:r>
          </w:p>
          <w:p w:rsidR="002B72C8" w:rsidRPr="00B760D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3.3.3. Патологическая физиология</w:t>
            </w:r>
            <w:r w:rsidR="002B72C8" w:rsidRPr="00B760DF">
              <w:rPr>
                <w:lang w:eastAsia="en-US"/>
              </w:rPr>
              <w:t xml:space="preserve"> </w:t>
            </w:r>
          </w:p>
          <w:p w:rsidR="002B72C8" w:rsidRPr="00B760DF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Форма обучения</w:t>
            </w:r>
          </w:p>
        </w:tc>
        <w:tc>
          <w:tcPr>
            <w:tcW w:w="4918" w:type="dxa"/>
          </w:tcPr>
          <w:p w:rsidR="002B72C8" w:rsidRPr="00C41182" w:rsidRDefault="002B72C8" w:rsidP="00E45141">
            <w:pPr>
              <w:rPr>
                <w:lang w:eastAsia="en-US"/>
              </w:rPr>
            </w:pPr>
            <w:r w:rsidRPr="00C41182">
              <w:rPr>
                <w:lang w:eastAsia="en-US"/>
              </w:rPr>
              <w:t xml:space="preserve">очная 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Индекс дисциплины</w:t>
            </w:r>
          </w:p>
        </w:tc>
        <w:tc>
          <w:tcPr>
            <w:tcW w:w="4918" w:type="dxa"/>
          </w:tcPr>
          <w:p w:rsidR="002B72C8" w:rsidRPr="00BF4048" w:rsidRDefault="002B72C8" w:rsidP="00863901">
            <w:pPr>
              <w:rPr>
                <w:highlight w:val="yellow"/>
                <w:lang w:eastAsia="en-US"/>
              </w:rPr>
            </w:pPr>
            <w:r w:rsidRPr="00BF4048">
              <w:rPr>
                <w:bCs/>
              </w:rPr>
              <w:t>(</w:t>
            </w:r>
            <w:r w:rsidRPr="00BF4048">
              <w:rPr>
                <w:sz w:val="22"/>
                <w:szCs w:val="22"/>
              </w:rPr>
              <w:t>Б1.</w:t>
            </w:r>
            <w:r w:rsidR="00F64929">
              <w:rPr>
                <w:sz w:val="22"/>
                <w:szCs w:val="22"/>
              </w:rPr>
              <w:t>В.ОД.</w:t>
            </w:r>
            <w:r w:rsidR="00863901">
              <w:rPr>
                <w:sz w:val="22"/>
                <w:szCs w:val="22"/>
              </w:rPr>
              <w:t>4</w:t>
            </w:r>
            <w:r w:rsidRPr="00BF4048">
              <w:rPr>
                <w:bCs/>
                <w:sz w:val="22"/>
                <w:szCs w:val="22"/>
              </w:rPr>
              <w:t>)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Курс и семестр</w:t>
            </w:r>
          </w:p>
        </w:tc>
        <w:tc>
          <w:tcPr>
            <w:tcW w:w="4918" w:type="dxa"/>
          </w:tcPr>
          <w:p w:rsidR="002B72C8" w:rsidRPr="004777AD" w:rsidRDefault="00F64929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  <w:r w:rsidR="002B72C8" w:rsidRPr="004777AD">
              <w:rPr>
                <w:lang w:eastAsia="en-US"/>
              </w:rPr>
              <w:t xml:space="preserve"> курс, </w:t>
            </w:r>
            <w:r w:rsidR="00863901">
              <w:rPr>
                <w:lang w:eastAsia="en-US"/>
              </w:rPr>
              <w:t>первый</w:t>
            </w:r>
            <w:r w:rsidR="000F766F">
              <w:rPr>
                <w:lang w:eastAsia="en-US"/>
              </w:rPr>
              <w:t xml:space="preserve"> семестр</w:t>
            </w:r>
          </w:p>
          <w:p w:rsidR="002B72C8" w:rsidRPr="004777AD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4918" w:type="dxa"/>
          </w:tcPr>
          <w:p w:rsidR="002B72C8" w:rsidRPr="004777AD" w:rsidRDefault="00023D7D" w:rsidP="00F6492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B72C8" w:rsidRPr="004777AD">
              <w:rPr>
                <w:lang w:eastAsia="en-US"/>
              </w:rPr>
              <w:t xml:space="preserve"> зачетны</w:t>
            </w:r>
            <w:r w:rsidR="00F64929">
              <w:rPr>
                <w:lang w:eastAsia="en-US"/>
              </w:rPr>
              <w:t>е</w:t>
            </w:r>
            <w:r w:rsidR="002B72C8" w:rsidRPr="004777AD">
              <w:rPr>
                <w:lang w:eastAsia="en-US"/>
              </w:rPr>
              <w:t xml:space="preserve"> единиц</w:t>
            </w:r>
            <w:r w:rsidR="00F64929">
              <w:rPr>
                <w:lang w:eastAsia="en-US"/>
              </w:rPr>
              <w:t>ы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Продолжительность в часах</w:t>
            </w:r>
          </w:p>
        </w:tc>
        <w:tc>
          <w:tcPr>
            <w:tcW w:w="4918" w:type="dxa"/>
          </w:tcPr>
          <w:p w:rsidR="002B72C8" w:rsidRPr="004777AD" w:rsidRDefault="00023D7D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  в </w:t>
            </w:r>
            <w:proofErr w:type="spellStart"/>
            <w:r w:rsidRPr="00B760DF">
              <w:rPr>
                <w:lang w:eastAsia="en-US"/>
              </w:rPr>
              <w:t>т.ч</w:t>
            </w:r>
            <w:proofErr w:type="spellEnd"/>
            <w:r w:rsidRPr="00B760DF">
              <w:rPr>
                <w:lang w:eastAsia="en-US"/>
              </w:rPr>
              <w:t>.</w:t>
            </w:r>
          </w:p>
        </w:tc>
        <w:tc>
          <w:tcPr>
            <w:tcW w:w="4918" w:type="dxa"/>
          </w:tcPr>
          <w:p w:rsidR="002B72C8" w:rsidRPr="004777AD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4918" w:type="dxa"/>
          </w:tcPr>
          <w:p w:rsidR="002B72C8" w:rsidRPr="004777AD" w:rsidRDefault="00863901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Форма контроля</w:t>
            </w:r>
          </w:p>
        </w:tc>
        <w:tc>
          <w:tcPr>
            <w:tcW w:w="4918" w:type="dxa"/>
          </w:tcPr>
          <w:p w:rsidR="002B72C8" w:rsidRPr="00093FFC" w:rsidRDefault="00F64929" w:rsidP="00E45141">
            <w:pPr>
              <w:rPr>
                <w:highlight w:val="yellow"/>
                <w:lang w:eastAsia="en-US"/>
              </w:rPr>
            </w:pPr>
            <w:proofErr w:type="gramStart"/>
            <w:r>
              <w:rPr>
                <w:lang w:eastAsia="en-US"/>
              </w:rPr>
              <w:t>зачет</w:t>
            </w:r>
            <w:proofErr w:type="gramEnd"/>
          </w:p>
        </w:tc>
      </w:tr>
    </w:tbl>
    <w:p w:rsidR="002B72C8" w:rsidRDefault="002B72C8" w:rsidP="002B72C8">
      <w:pPr>
        <w:rPr>
          <w:lang w:eastAsia="en-US"/>
        </w:rPr>
      </w:pPr>
    </w:p>
    <w:p w:rsidR="008C056B" w:rsidRPr="004F3AE8" w:rsidRDefault="008C056B" w:rsidP="002B72C8">
      <w:pPr>
        <w:rPr>
          <w:lang w:eastAsia="en-US"/>
        </w:rPr>
      </w:pPr>
    </w:p>
    <w:p w:rsidR="00346A4F" w:rsidRPr="00C57D6F" w:rsidRDefault="00346A4F" w:rsidP="00346A4F">
      <w:pPr>
        <w:widowControl w:val="0"/>
        <w:tabs>
          <w:tab w:val="left" w:pos="709"/>
        </w:tabs>
        <w:suppressAutoHyphens/>
        <w:ind w:firstLine="675"/>
        <w:jc w:val="both"/>
        <w:rPr>
          <w:bCs/>
        </w:rPr>
      </w:pPr>
      <w:r w:rsidRPr="00730500">
        <w:rPr>
          <w:b/>
          <w:color w:val="000000" w:themeColor="text1"/>
          <w:lang w:eastAsia="en-US"/>
        </w:rPr>
        <w:t>Место рабочей программы учебной дисциплины (модуля) «</w:t>
      </w:r>
      <w:r w:rsidR="00863901">
        <w:rPr>
          <w:b/>
          <w:color w:val="000000" w:themeColor="text1"/>
          <w:lang w:eastAsia="en-US"/>
        </w:rPr>
        <w:t xml:space="preserve">Современные информационные, библиографические и </w:t>
      </w:r>
      <w:proofErr w:type="spellStart"/>
      <w:r w:rsidR="00863901">
        <w:rPr>
          <w:b/>
          <w:color w:val="000000" w:themeColor="text1"/>
          <w:lang w:eastAsia="en-US"/>
        </w:rPr>
        <w:t>наукометрические</w:t>
      </w:r>
      <w:proofErr w:type="spellEnd"/>
      <w:r w:rsidR="00863901">
        <w:rPr>
          <w:b/>
          <w:color w:val="000000" w:themeColor="text1"/>
          <w:lang w:eastAsia="en-US"/>
        </w:rPr>
        <w:t xml:space="preserve"> ресурсы</w:t>
      </w:r>
      <w:r w:rsidRPr="00730500">
        <w:rPr>
          <w:b/>
          <w:color w:val="000000" w:themeColor="text1"/>
          <w:lang w:eastAsia="en-US"/>
        </w:rPr>
        <w:t>» в структуре образовательной программы аспирантуры:</w:t>
      </w:r>
      <w:r w:rsidRPr="00730500">
        <w:rPr>
          <w:color w:val="000000" w:themeColor="text1"/>
          <w:lang w:eastAsia="en-US"/>
        </w:rPr>
        <w:t xml:space="preserve"> </w:t>
      </w:r>
      <w:r w:rsidRPr="00730500">
        <w:rPr>
          <w:bCs/>
          <w:color w:val="000000" w:themeColor="text1"/>
        </w:rPr>
        <w:t xml:space="preserve">учебная дисциплина относится к Блоку 1. </w:t>
      </w:r>
      <w:r w:rsidR="00F64929">
        <w:rPr>
          <w:bCs/>
          <w:color w:val="000000" w:themeColor="text1"/>
        </w:rPr>
        <w:t>Вариативной</w:t>
      </w:r>
      <w:r w:rsidRPr="00730500">
        <w:rPr>
          <w:bCs/>
          <w:color w:val="000000" w:themeColor="text1"/>
        </w:rPr>
        <w:t xml:space="preserve"> части образовательной программы</w:t>
      </w:r>
      <w:r w:rsidRPr="00730500">
        <w:rPr>
          <w:color w:val="000000" w:themeColor="text1"/>
        </w:rPr>
        <w:t>.</w:t>
      </w:r>
      <w:r w:rsidRPr="00730500">
        <w:rPr>
          <w:bCs/>
          <w:color w:val="000000" w:themeColor="text1"/>
        </w:rPr>
        <w:t xml:space="preserve"> </w:t>
      </w:r>
      <w:r w:rsidRPr="00730500">
        <w:rPr>
          <w:color w:val="000000" w:themeColor="text1"/>
        </w:rPr>
        <w:t xml:space="preserve">Изучение дисциплины в аспирантуре способствует подготовке аспирантов к выполнению </w:t>
      </w:r>
      <w:r w:rsidR="00863901">
        <w:rPr>
          <w:color w:val="000000" w:themeColor="text1"/>
        </w:rPr>
        <w:t>научно-исследовательской</w:t>
      </w:r>
      <w:r>
        <w:rPr>
          <w:color w:val="000000" w:themeColor="text1"/>
        </w:rPr>
        <w:t xml:space="preserve"> деятельности</w:t>
      </w:r>
      <w:r w:rsidR="00863901">
        <w:rPr>
          <w:color w:val="000000" w:themeColor="text1"/>
        </w:rPr>
        <w:t xml:space="preserve"> </w:t>
      </w:r>
      <w:r w:rsidRPr="00730500">
        <w:rPr>
          <w:color w:val="000000" w:themeColor="text1"/>
        </w:rPr>
        <w:t>по направленности (профилю) подготовки</w:t>
      </w:r>
      <w:r w:rsidRPr="00730500">
        <w:rPr>
          <w:bCs/>
          <w:color w:val="000000" w:themeColor="text1"/>
        </w:rPr>
        <w:t xml:space="preserve">. </w:t>
      </w:r>
      <w:r w:rsidRPr="00C57D6F">
        <w:t xml:space="preserve">Программа взаимосвязана с </w:t>
      </w:r>
      <w:r w:rsidR="008A4794">
        <w:t>программ</w:t>
      </w:r>
      <w:r w:rsidR="00863901">
        <w:t>ами</w:t>
      </w:r>
      <w:r w:rsidR="008A4794">
        <w:t xml:space="preserve"> «</w:t>
      </w:r>
      <w:r w:rsidR="00863901">
        <w:t>Методология, методы исследования в отрасли науки и организация научного исследования</w:t>
      </w:r>
      <w:r w:rsidR="008A4794">
        <w:t xml:space="preserve">», </w:t>
      </w:r>
      <w:r w:rsidR="00863901">
        <w:t xml:space="preserve">«Статистические методы обработки результатов научного исследования» и </w:t>
      </w:r>
      <w:r w:rsidRPr="00C57D6F">
        <w:t>программами производственной практики.</w:t>
      </w:r>
    </w:p>
    <w:p w:rsidR="00346A4F" w:rsidRDefault="00346A4F" w:rsidP="00346A4F">
      <w:pPr>
        <w:widowControl w:val="0"/>
        <w:tabs>
          <w:tab w:val="left" w:pos="709"/>
        </w:tabs>
        <w:suppressAutoHyphens/>
        <w:ind w:firstLine="675"/>
        <w:jc w:val="both"/>
      </w:pPr>
      <w:r w:rsidRPr="00C57D6F">
        <w:rPr>
          <w:bCs/>
        </w:rPr>
        <w:t xml:space="preserve">Рабочая программа разработана на основании Федеральных государственных </w:t>
      </w:r>
      <w:r w:rsidR="00AB345F">
        <w:rPr>
          <w:bCs/>
        </w:rPr>
        <w:t xml:space="preserve">требований </w:t>
      </w:r>
      <w:r w:rsidRPr="00C57D6F">
        <w:rPr>
          <w:bCs/>
        </w:rPr>
        <w:t xml:space="preserve">(уровень подготовки кадров высшей квалификации) по направлениям </w:t>
      </w:r>
      <w:r w:rsidRPr="00C57D6F">
        <w:t>3</w:t>
      </w:r>
      <w:r w:rsidR="00AB345F">
        <w:t>.</w:t>
      </w:r>
      <w:r w:rsidRPr="00C57D6F">
        <w:t>1.</w:t>
      </w:r>
      <w:r w:rsidR="00AB345F">
        <w:t xml:space="preserve"> </w:t>
      </w:r>
      <w:r w:rsidRPr="00C57D6F">
        <w:t>Клиническая медицина; 3</w:t>
      </w:r>
      <w:r w:rsidR="00AB345F">
        <w:t>.</w:t>
      </w:r>
      <w:r w:rsidRPr="00C57D6F">
        <w:t>2.</w:t>
      </w:r>
      <w:r w:rsidR="00AB345F">
        <w:t xml:space="preserve"> Профилактическая медицина; 3.3. Медико-биологические науки</w:t>
      </w:r>
      <w:r w:rsidRPr="00C57D6F">
        <w:t>.</w:t>
      </w:r>
    </w:p>
    <w:p w:rsidR="00A36EC3" w:rsidRDefault="00A36EC3" w:rsidP="002B72C8">
      <w:pPr>
        <w:pStyle w:val="Default"/>
        <w:ind w:firstLine="709"/>
        <w:jc w:val="both"/>
        <w:rPr>
          <w:b/>
        </w:rPr>
      </w:pPr>
    </w:p>
    <w:p w:rsidR="00863901" w:rsidRPr="00863901" w:rsidRDefault="002B72C8" w:rsidP="008639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6FE5">
        <w:rPr>
          <w:b/>
        </w:rPr>
        <w:t>1.1</w:t>
      </w:r>
      <w:r w:rsidR="00A36EC3">
        <w:rPr>
          <w:b/>
        </w:rPr>
        <w:t>.</w:t>
      </w:r>
      <w:r w:rsidRPr="004A6FE5">
        <w:rPr>
          <w:b/>
        </w:rPr>
        <w:t xml:space="preserve"> Цель программы</w:t>
      </w:r>
      <w:r w:rsidRPr="004A6FE5">
        <w:t xml:space="preserve"> </w:t>
      </w:r>
      <w:r w:rsidRPr="004A6FE5">
        <w:rPr>
          <w:b/>
        </w:rPr>
        <w:t xml:space="preserve">– </w:t>
      </w:r>
      <w:r w:rsidR="00863901" w:rsidRPr="00863901">
        <w:rPr>
          <w:color w:val="000000"/>
        </w:rPr>
        <w:t>формирование у обучаемых профессиональных качеств по квалификации «Исследователь. Преподаватель-исследователь», а так же повысить информационную культуру слушателей; систематизировать знания об информационно-</w:t>
      </w:r>
      <w:r w:rsidR="00863901" w:rsidRPr="00863901">
        <w:rPr>
          <w:color w:val="000000"/>
        </w:rPr>
        <w:lastRenderedPageBreak/>
        <w:t xml:space="preserve">библиографических ресурсах, библиотечных классификациях и индексах, основных государственных стандартах по информации, библиотечному и издательскому делу; сформировать умения, позволяющие использовать лицензионные электронные ресурсы в процессе создания диссертационного исследования и оценить результаты работы с помощью </w:t>
      </w:r>
      <w:proofErr w:type="spellStart"/>
      <w:r w:rsidR="00863901" w:rsidRPr="00863901">
        <w:rPr>
          <w:color w:val="000000"/>
        </w:rPr>
        <w:t>наукометрических</w:t>
      </w:r>
      <w:proofErr w:type="spellEnd"/>
      <w:r w:rsidR="00863901" w:rsidRPr="00863901">
        <w:rPr>
          <w:color w:val="000000"/>
        </w:rPr>
        <w:t xml:space="preserve"> средств измерения. 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  <w:rPr>
          <w:b/>
        </w:rPr>
      </w:pPr>
    </w:p>
    <w:p w:rsidR="002B72C8" w:rsidRPr="004A6FE5" w:rsidRDefault="002B72C8" w:rsidP="00863901">
      <w:pPr>
        <w:tabs>
          <w:tab w:val="right" w:pos="8640"/>
        </w:tabs>
        <w:spacing w:line="276" w:lineRule="auto"/>
        <w:ind w:firstLine="709"/>
        <w:jc w:val="both"/>
        <w:rPr>
          <w:lang w:eastAsia="ar-SA"/>
        </w:rPr>
      </w:pPr>
      <w:r w:rsidRPr="004A6FE5">
        <w:rPr>
          <w:b/>
        </w:rPr>
        <w:t>1.2</w:t>
      </w:r>
      <w:r w:rsidR="00A36EC3">
        <w:rPr>
          <w:b/>
        </w:rPr>
        <w:t xml:space="preserve">. </w:t>
      </w:r>
      <w:r w:rsidRPr="004A6FE5">
        <w:rPr>
          <w:b/>
        </w:rPr>
        <w:t>Задачи программы:</w:t>
      </w:r>
      <w:r w:rsidRPr="004A6FE5">
        <w:t xml:space="preserve"> </w:t>
      </w:r>
    </w:p>
    <w:p w:rsidR="00863901" w:rsidRPr="003209D3" w:rsidRDefault="00863901" w:rsidP="0086390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4B2E">
        <w:rPr>
          <w:color w:val="000000"/>
        </w:rPr>
        <w:t xml:space="preserve">- </w:t>
      </w:r>
      <w:r w:rsidRPr="003209D3">
        <w:rPr>
          <w:color w:val="000000"/>
        </w:rPr>
        <w:t xml:space="preserve">сформировать представление о квалифицированном поиске научной информации в электронных каталогах, базах данных и информационно-библиографических ресурсах как о необходимом условии организации системной научной работы; </w:t>
      </w:r>
    </w:p>
    <w:p w:rsidR="00863901" w:rsidRPr="003209D3" w:rsidRDefault="00863901" w:rsidP="0086390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209D3">
        <w:rPr>
          <w:color w:val="000000"/>
        </w:rPr>
        <w:t xml:space="preserve">дать представление о системе библиографических классификаций и индексов для свободной ориентации в различных базах данных, каталогах, картотеках и книжных фондах; </w:t>
      </w:r>
    </w:p>
    <w:p w:rsidR="00863901" w:rsidRPr="003209D3" w:rsidRDefault="00863901" w:rsidP="0086390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209D3">
        <w:rPr>
          <w:color w:val="000000"/>
        </w:rPr>
        <w:t xml:space="preserve">повысить качество библиографического оформления научных работ, отражающих общую культуру и компетенции автора; </w:t>
      </w:r>
    </w:p>
    <w:p w:rsidR="00863901" w:rsidRPr="003209D3" w:rsidRDefault="00863901" w:rsidP="0086390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209D3">
        <w:rPr>
          <w:color w:val="000000"/>
        </w:rPr>
        <w:t xml:space="preserve">закрепить навыки в области библиографического поиска, создания библиографических описаний документов на различных носителях и правил оформления библиографических ссылок разных видов; </w:t>
      </w:r>
    </w:p>
    <w:p w:rsidR="00863901" w:rsidRPr="003209D3" w:rsidRDefault="00863901" w:rsidP="0086390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209D3">
        <w:rPr>
          <w:color w:val="000000"/>
        </w:rPr>
        <w:t xml:space="preserve">познакомить </w:t>
      </w:r>
      <w:r>
        <w:rPr>
          <w:color w:val="000000"/>
        </w:rPr>
        <w:t>аспирантов</w:t>
      </w:r>
      <w:r w:rsidRPr="003209D3">
        <w:rPr>
          <w:color w:val="000000"/>
        </w:rPr>
        <w:t xml:space="preserve"> с официальными электронными учебными и научными российскими и зарубежными ресурсами, используемыми в научном и образовательном процессе университетов; </w:t>
      </w:r>
    </w:p>
    <w:p w:rsidR="00863901" w:rsidRDefault="00863901" w:rsidP="0086390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209D3">
        <w:rPr>
          <w:color w:val="000000"/>
        </w:rPr>
        <w:t>раскрыть содержание понятия «</w:t>
      </w:r>
      <w:proofErr w:type="spellStart"/>
      <w:r w:rsidRPr="003209D3">
        <w:rPr>
          <w:color w:val="000000"/>
        </w:rPr>
        <w:t>наукометрические</w:t>
      </w:r>
      <w:proofErr w:type="spellEnd"/>
      <w:r w:rsidRPr="003209D3">
        <w:rPr>
          <w:color w:val="000000"/>
        </w:rPr>
        <w:t xml:space="preserve"> (</w:t>
      </w:r>
      <w:proofErr w:type="spellStart"/>
      <w:r w:rsidRPr="003209D3">
        <w:rPr>
          <w:color w:val="000000"/>
        </w:rPr>
        <w:t>библиометрические</w:t>
      </w:r>
      <w:proofErr w:type="spellEnd"/>
      <w:r w:rsidRPr="003209D3">
        <w:rPr>
          <w:color w:val="000000"/>
        </w:rPr>
        <w:t xml:space="preserve">) ресурсы», указать на их особенности и отличие от других электронных ресурсов, продемонстрировать возможности </w:t>
      </w:r>
      <w:proofErr w:type="spellStart"/>
      <w:r w:rsidRPr="003209D3">
        <w:rPr>
          <w:color w:val="000000"/>
        </w:rPr>
        <w:t>наукометрических</w:t>
      </w:r>
      <w:proofErr w:type="spellEnd"/>
      <w:r w:rsidRPr="003209D3">
        <w:rPr>
          <w:color w:val="000000"/>
        </w:rPr>
        <w:t xml:space="preserve"> систем, рекомендуемых Министерством образования и науки РФ; </w:t>
      </w:r>
    </w:p>
    <w:p w:rsidR="00863901" w:rsidRPr="000D414B" w:rsidRDefault="00863901" w:rsidP="00863901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414B">
        <w:t xml:space="preserve">- представить примеры использования электронных ресурсов в процессе создания квалификационных работ. </w:t>
      </w:r>
    </w:p>
    <w:p w:rsidR="00A36EC3" w:rsidRDefault="00A36EC3" w:rsidP="00BA6690">
      <w:pPr>
        <w:ind w:firstLine="708"/>
        <w:jc w:val="both"/>
        <w:rPr>
          <w:rFonts w:eastAsia="Lucida Sans Unicode"/>
          <w:kern w:val="2"/>
          <w:lang w:eastAsia="ar-SA"/>
        </w:rPr>
      </w:pPr>
    </w:p>
    <w:p w:rsidR="00E2080B" w:rsidRDefault="00E2080B" w:rsidP="00E2080B">
      <w:pPr>
        <w:pStyle w:val="1"/>
        <w:numPr>
          <w:ilvl w:val="0"/>
          <w:numId w:val="0"/>
        </w:numPr>
        <w:spacing w:before="0" w:after="0"/>
        <w:ind w:left="709"/>
        <w:jc w:val="left"/>
        <w:rPr>
          <w:rFonts w:cs="Times New Roman"/>
          <w:sz w:val="24"/>
          <w:szCs w:val="24"/>
        </w:rPr>
      </w:pPr>
      <w:r w:rsidRPr="007D40ED">
        <w:rPr>
          <w:rFonts w:cs="Times New Roman"/>
          <w:sz w:val="24"/>
          <w:szCs w:val="24"/>
        </w:rPr>
        <w:t>1.3. Требования к результатам освоения дисциплины</w:t>
      </w:r>
    </w:p>
    <w:p w:rsidR="00E2080B" w:rsidRDefault="00E2080B" w:rsidP="00E2080B">
      <w:pPr>
        <w:ind w:firstLine="709"/>
      </w:pPr>
      <w:r>
        <w:t>По окончании изучения дисциплины аспиранты должны</w:t>
      </w:r>
    </w:p>
    <w:p w:rsidR="00863901" w:rsidRPr="00B61B66" w:rsidRDefault="00863901" w:rsidP="00863901">
      <w:pPr>
        <w:tabs>
          <w:tab w:val="right" w:pos="8640"/>
        </w:tabs>
        <w:spacing w:line="276" w:lineRule="auto"/>
        <w:ind w:firstLine="709"/>
        <w:jc w:val="both"/>
        <w:rPr>
          <w:b/>
        </w:rPr>
      </w:pPr>
      <w:proofErr w:type="gramStart"/>
      <w:r w:rsidRPr="00B61B66">
        <w:rPr>
          <w:b/>
        </w:rPr>
        <w:t>знать</w:t>
      </w:r>
      <w:proofErr w:type="gramEnd"/>
      <w:r w:rsidRPr="00B61B66">
        <w:rPr>
          <w:b/>
        </w:rPr>
        <w:t>:</w:t>
      </w:r>
    </w:p>
    <w:p w:rsidR="00863901" w:rsidRPr="00B61B66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 w:rsidRPr="00B61B66">
        <w:t>- основную миссию библиотек в процессе развития человеческой цивилизации;</w:t>
      </w:r>
    </w:p>
    <w:p w:rsidR="00863901" w:rsidRPr="00B61B66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 w:rsidRPr="00B61B66">
        <w:t>- систему научных библиотек России (национальных, региональных, вузовских);</w:t>
      </w:r>
    </w:p>
    <w:p w:rsidR="00863901" w:rsidRPr="00B61B66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 w:rsidRPr="00B61B66">
        <w:t>- основные правила пользования библиотекой;</w:t>
      </w:r>
    </w:p>
    <w:p w:rsidR="00863901" w:rsidRPr="00B61B66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 w:rsidRPr="00B61B66">
        <w:t>- состав, структура ее универсального фонда;</w:t>
      </w:r>
    </w:p>
    <w:p w:rsidR="00863901" w:rsidRPr="00B61B66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 w:rsidRPr="00B61B66">
        <w:t>- систему каталогов, картотек, отраслевых библиографических указателей и баз данных;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 w:rsidRPr="00B61B66">
        <w:t>-</w:t>
      </w:r>
      <w:r>
        <w:t xml:space="preserve"> типы, виды и варианты поиска информации в электронном каталоге;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>
        <w:t>- алгоритмы работы с алфавитным и систематическими карточными каталогами;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>
        <w:t>- системы классификации наук и документов (УДК, ББК);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>
        <w:t>- состав электронных ресурсов;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>
        <w:t>- справочно-правовые системы;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>
        <w:t>- отраслевые ресурсы Интернет по избранной специальности;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>
        <w:t xml:space="preserve">- поисковые машины и энциклопедии </w:t>
      </w:r>
      <w:r>
        <w:rPr>
          <w:lang w:val="en-US"/>
        </w:rPr>
        <w:t>on</w:t>
      </w:r>
      <w:r w:rsidRPr="00B61B66">
        <w:t>-</w:t>
      </w:r>
      <w:r>
        <w:rPr>
          <w:lang w:val="en-US"/>
        </w:rPr>
        <w:t>line</w:t>
      </w:r>
      <w:r>
        <w:t>-доступа;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>
        <w:t>- систему научной литературы, типы и виды научных документов;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>
        <w:t>- различные виды чтения (сплошное, выборочное, ознакомительное, изучающее);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>
        <w:t>- правила библиографического описания печатных и электронных документов;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>
        <w:t>- различные виды библиографических ссылок и правила их оформления;</w:t>
      </w:r>
    </w:p>
    <w:p w:rsidR="00863901" w:rsidRPr="004A1092" w:rsidRDefault="00863901" w:rsidP="00863901">
      <w:pPr>
        <w:tabs>
          <w:tab w:val="right" w:pos="8640"/>
        </w:tabs>
        <w:spacing w:line="276" w:lineRule="auto"/>
        <w:ind w:firstLine="709"/>
        <w:jc w:val="both"/>
        <w:rPr>
          <w:highlight w:val="yellow"/>
        </w:rPr>
      </w:pPr>
      <w:r>
        <w:t>- требования к списку литературы;</w:t>
      </w:r>
    </w:p>
    <w:p w:rsidR="00863901" w:rsidRPr="002F399A" w:rsidRDefault="00863901" w:rsidP="00863901">
      <w:pPr>
        <w:tabs>
          <w:tab w:val="right" w:pos="8640"/>
        </w:tabs>
        <w:spacing w:line="276" w:lineRule="auto"/>
        <w:ind w:firstLine="709"/>
        <w:jc w:val="both"/>
        <w:rPr>
          <w:b/>
        </w:rPr>
      </w:pPr>
      <w:proofErr w:type="gramStart"/>
      <w:r w:rsidRPr="002F399A">
        <w:rPr>
          <w:b/>
        </w:rPr>
        <w:t>уметь</w:t>
      </w:r>
      <w:proofErr w:type="gramEnd"/>
      <w:r w:rsidRPr="002F399A">
        <w:rPr>
          <w:b/>
        </w:rPr>
        <w:t>: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 w:rsidRPr="002F399A">
        <w:t xml:space="preserve">- </w:t>
      </w:r>
      <w:r>
        <w:t>искать информацию о первичных документах по теме с помощью вторичных документов;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>
        <w:t>- вести поиск информации в различных электронных ресурсах;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>
        <w:lastRenderedPageBreak/>
        <w:t>- составлять предварительный список опубликованных по теме документов и искать о них информацию в электронном и карточном каталогах;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>
        <w:t>- узнавать точный адрес необходимых изданий в Научных библиотеках, место их хранения, расстановочный шифр, статус;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>
        <w:t>- делать электронный запрос документов из книгохранилища, заполнять бланки заказов по каталожной карточке;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>
        <w:t>- искать тексты научных книг и статей, читать тексты изучающим чтением с выписками, тезисами</w:t>
      </w:r>
      <w:r>
        <w:t>, к</w:t>
      </w:r>
      <w:bookmarkStart w:id="0" w:name="_GoBack"/>
      <w:bookmarkEnd w:id="0"/>
      <w:r>
        <w:t>онспектами;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>
        <w:t>- составлять аналитический обзор литературы по теме с последующими выводами;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>
        <w:t>- использовать преимущества различных видов научных документов: монографий, сборников научных статей, материалов научных конференций, авторефератов диссертаций, статей из научных журналов, депонированных рукописей;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>
        <w:t>- правильно оформлять список используемой литературы;</w:t>
      </w:r>
    </w:p>
    <w:p w:rsidR="00863901" w:rsidRPr="002F399A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>
        <w:t>- описывать печатные и электронные документы на основе правил, принятых в государственных стандартах</w:t>
      </w:r>
      <w:r w:rsidRPr="002F399A">
        <w:t xml:space="preserve">; </w:t>
      </w:r>
    </w:p>
    <w:p w:rsidR="00863901" w:rsidRPr="00DD3109" w:rsidRDefault="00863901" w:rsidP="00863901">
      <w:pPr>
        <w:tabs>
          <w:tab w:val="right" w:pos="8640"/>
        </w:tabs>
        <w:spacing w:line="276" w:lineRule="auto"/>
        <w:ind w:firstLine="709"/>
        <w:jc w:val="both"/>
        <w:rPr>
          <w:b/>
        </w:rPr>
      </w:pPr>
      <w:proofErr w:type="gramStart"/>
      <w:r w:rsidRPr="00DD3109">
        <w:rPr>
          <w:b/>
        </w:rPr>
        <w:t>владеть</w:t>
      </w:r>
      <w:proofErr w:type="gramEnd"/>
      <w:r w:rsidRPr="00DD3109">
        <w:rPr>
          <w:b/>
        </w:rPr>
        <w:t>: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 w:rsidRPr="00DD3109">
        <w:t xml:space="preserve">- </w:t>
      </w:r>
      <w:r>
        <w:t>навыками самостоятельного и грамотного поиска информации в различных источниках, предоставляемых современной научной библиотекой;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>
        <w:t>- навыками аналитическо-синтетической переработки текстов, составления библиографического описания, аннотаций, рефератов, обзоров научной литературы;</w:t>
      </w:r>
    </w:p>
    <w:p w:rsidR="00863901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>
        <w:t>- культурой мышления, навыками анализа, осмысления, систематизации, интерпретации, обобщения изученных фактов;</w:t>
      </w:r>
    </w:p>
    <w:p w:rsidR="00863901" w:rsidRPr="00DD3109" w:rsidRDefault="00863901" w:rsidP="00863901">
      <w:pPr>
        <w:tabs>
          <w:tab w:val="right" w:pos="8640"/>
        </w:tabs>
        <w:spacing w:line="276" w:lineRule="auto"/>
        <w:ind w:firstLine="709"/>
        <w:jc w:val="both"/>
      </w:pPr>
      <w:r>
        <w:t>- культурой оформления учебно-исследовательских и научно-исследовательских работ, на основе соблюдения общих требований стандартов организаций, государственных стандартов и норм авторского права.</w:t>
      </w:r>
    </w:p>
    <w:p w:rsidR="00E2080B" w:rsidRDefault="00E2080B" w:rsidP="00A36EC3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</w:p>
    <w:p w:rsidR="00BA6690" w:rsidRDefault="00BA6690" w:rsidP="002B72C8">
      <w:pPr>
        <w:pStyle w:val="Default"/>
        <w:ind w:firstLine="709"/>
        <w:jc w:val="both"/>
        <w:rPr>
          <w:b/>
          <w:i/>
        </w:rPr>
      </w:pPr>
    </w:p>
    <w:p w:rsidR="00BA6690" w:rsidRDefault="00BA6690" w:rsidP="002B72C8">
      <w:pPr>
        <w:pStyle w:val="Default"/>
        <w:ind w:firstLine="709"/>
        <w:jc w:val="both"/>
        <w:rPr>
          <w:b/>
          <w:i/>
        </w:rPr>
      </w:pPr>
    </w:p>
    <w:p w:rsidR="002B72C8" w:rsidRPr="004A6FE5" w:rsidRDefault="002B72C8" w:rsidP="002B72C8">
      <w:pPr>
        <w:widowControl w:val="0"/>
        <w:tabs>
          <w:tab w:val="left" w:pos="0"/>
          <w:tab w:val="left" w:pos="1276"/>
        </w:tabs>
        <w:suppressAutoHyphens/>
        <w:ind w:left="142" w:firstLine="709"/>
        <w:jc w:val="both"/>
        <w:rPr>
          <w:b/>
          <w:bCs/>
          <w:lang w:eastAsia="en-US"/>
        </w:rPr>
      </w:pPr>
    </w:p>
    <w:sectPr w:rsidR="002B72C8" w:rsidRPr="004A6FE5" w:rsidSect="008C05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 Unicode MS"/>
    <w:charset w:val="CC"/>
    <w:family w:val="swiss"/>
    <w:pitch w:val="variable"/>
    <w:sig w:usb0="20002A87" w:usb1="D200F5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5E09C7"/>
    <w:multiLevelType w:val="hybridMultilevel"/>
    <w:tmpl w:val="986E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E3044"/>
    <w:multiLevelType w:val="hybridMultilevel"/>
    <w:tmpl w:val="D48ED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C12A7"/>
    <w:multiLevelType w:val="hybridMultilevel"/>
    <w:tmpl w:val="6B96EEA6"/>
    <w:lvl w:ilvl="0" w:tplc="04190011">
      <w:start w:val="1"/>
      <w:numFmt w:val="decimal"/>
      <w:lvlText w:val="%1)"/>
      <w:lvlJc w:val="left"/>
      <w:pPr>
        <w:ind w:left="97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36ECF"/>
    <w:multiLevelType w:val="hybridMultilevel"/>
    <w:tmpl w:val="7430C84C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32B4526C"/>
    <w:multiLevelType w:val="hybridMultilevel"/>
    <w:tmpl w:val="6A3A9C8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36AC3259"/>
    <w:multiLevelType w:val="hybridMultilevel"/>
    <w:tmpl w:val="8D72FA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00006D"/>
    <w:multiLevelType w:val="hybridMultilevel"/>
    <w:tmpl w:val="0334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5A019F"/>
    <w:multiLevelType w:val="hybridMultilevel"/>
    <w:tmpl w:val="C3E25234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">
    <w:nsid w:val="4E7F1480"/>
    <w:multiLevelType w:val="hybridMultilevel"/>
    <w:tmpl w:val="4F66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A6016E"/>
    <w:multiLevelType w:val="hybridMultilevel"/>
    <w:tmpl w:val="1B9C792E"/>
    <w:lvl w:ilvl="0" w:tplc="B4DE3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07CB9"/>
    <w:multiLevelType w:val="hybridMultilevel"/>
    <w:tmpl w:val="0D363B7C"/>
    <w:lvl w:ilvl="0" w:tplc="04190011">
      <w:start w:val="1"/>
      <w:numFmt w:val="decimal"/>
      <w:lvlText w:val="%1)"/>
      <w:lvlJc w:val="left"/>
      <w:pPr>
        <w:ind w:left="20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6E6D31"/>
    <w:multiLevelType w:val="hybridMultilevel"/>
    <w:tmpl w:val="3D8C793A"/>
    <w:lvl w:ilvl="0" w:tplc="259AF6B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097BC7"/>
    <w:multiLevelType w:val="hybridMultilevel"/>
    <w:tmpl w:val="5E4039EA"/>
    <w:lvl w:ilvl="0" w:tplc="49466D4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A6B1EBA"/>
    <w:multiLevelType w:val="hybridMultilevel"/>
    <w:tmpl w:val="16BE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13"/>
  </w:num>
  <w:num w:numId="11">
    <w:abstractNumId w:val="3"/>
  </w:num>
  <w:num w:numId="12">
    <w:abstractNumId w:val="4"/>
  </w:num>
  <w:num w:numId="13">
    <w:abstractNumId w:val="16"/>
  </w:num>
  <w:num w:numId="14">
    <w:abstractNumId w:val="1"/>
  </w:num>
  <w:num w:numId="15">
    <w:abstractNumId w:val="15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8"/>
    <w:rsid w:val="00023D7D"/>
    <w:rsid w:val="000F766F"/>
    <w:rsid w:val="002B72C8"/>
    <w:rsid w:val="00346A4F"/>
    <w:rsid w:val="004A6FE5"/>
    <w:rsid w:val="004F4B2D"/>
    <w:rsid w:val="00863901"/>
    <w:rsid w:val="008A4794"/>
    <w:rsid w:val="008C056B"/>
    <w:rsid w:val="00A36EC3"/>
    <w:rsid w:val="00AB345F"/>
    <w:rsid w:val="00BA6690"/>
    <w:rsid w:val="00BD3C3E"/>
    <w:rsid w:val="00BF3FA2"/>
    <w:rsid w:val="00D15F4F"/>
    <w:rsid w:val="00E2080B"/>
    <w:rsid w:val="00F6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55060-8DB4-4A49-A7C6-02676D1D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080B"/>
    <w:pPr>
      <w:keepNext/>
      <w:widowControl w:val="0"/>
      <w:numPr>
        <w:numId w:val="16"/>
      </w:numPr>
      <w:suppressAutoHyphens/>
      <w:spacing w:before="240" w:after="120"/>
      <w:jc w:val="center"/>
      <w:outlineLvl w:val="0"/>
    </w:pPr>
    <w:rPr>
      <w:rFonts w:cs="Arial"/>
      <w:b/>
      <w:bCs/>
      <w:kern w:val="1"/>
      <w:sz w:val="28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2080B"/>
    <w:pPr>
      <w:keepNext/>
      <w:widowControl w:val="0"/>
      <w:numPr>
        <w:ilvl w:val="1"/>
        <w:numId w:val="16"/>
      </w:numPr>
      <w:suppressAutoHyphens/>
      <w:spacing w:before="160" w:after="80"/>
      <w:ind w:left="539" w:hanging="539"/>
      <w:jc w:val="center"/>
      <w:outlineLvl w:val="1"/>
    </w:pPr>
    <w:rPr>
      <w:rFonts w:cs="Calibri"/>
      <w:b/>
      <w:bCs/>
      <w:i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2080B"/>
    <w:pPr>
      <w:keepNext/>
      <w:keepLines/>
      <w:widowControl w:val="0"/>
      <w:numPr>
        <w:ilvl w:val="2"/>
        <w:numId w:val="16"/>
      </w:numPr>
      <w:suppressAutoHyphens/>
      <w:spacing w:before="200"/>
      <w:jc w:val="both"/>
      <w:outlineLvl w:val="2"/>
    </w:pPr>
    <w:rPr>
      <w:rFonts w:ascii="Cambria" w:hAnsi="Cambria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7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A36E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080B"/>
    <w:rPr>
      <w:rFonts w:ascii="Times New Roman" w:eastAsia="Times New Roman" w:hAnsi="Times New Roman" w:cs="Arial"/>
      <w:b/>
      <w:bC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2080B"/>
    <w:rPr>
      <w:rFonts w:ascii="Times New Roman" w:eastAsia="Times New Roman" w:hAnsi="Times New Roman" w:cs="Calibri"/>
      <w:b/>
      <w:bCs/>
      <w:i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2080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customStyle="1" w:styleId="Standard">
    <w:name w:val="Standard"/>
    <w:rsid w:val="00F64929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DejaVu San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9</cp:revision>
  <dcterms:created xsi:type="dcterms:W3CDTF">2022-06-16T07:05:00Z</dcterms:created>
  <dcterms:modified xsi:type="dcterms:W3CDTF">2023-05-23T04:02:00Z</dcterms:modified>
</cp:coreProperties>
</file>