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82" w:rsidRPr="00AE5A72" w:rsidRDefault="00B10B82" w:rsidP="00B10B82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B10B82" w:rsidRPr="009969F3" w:rsidRDefault="00B10B82" w:rsidP="00B10B82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10B82" w:rsidP="00B726AA">
      <w:pPr>
        <w:jc w:val="center"/>
        <w:rPr>
          <w:b/>
          <w:bCs/>
        </w:rPr>
      </w:pPr>
      <w:r>
        <w:rPr>
          <w:b/>
        </w:rPr>
        <w:t>ДИАГНОСТИКА ЗАБОЛЕВАНИЙ СЕРДЕЧНО-СОСУДИСТОЙ СИСТЕМЫ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B10B82">
        <w:rPr>
          <w:b/>
          <w:bCs/>
        </w:rPr>
        <w:t>7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C95556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C95556">
              <w:t>36. Кардиология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C95556" w:rsidP="00C95556">
            <w:pPr>
              <w:snapToGrid w:val="0"/>
              <w:rPr>
                <w:highlight w:val="yellow"/>
                <w:lang w:eastAsia="en-US"/>
              </w:rPr>
            </w:pPr>
            <w:r>
              <w:t>Кардиология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C95556">
            <w:pPr>
              <w:snapToGrid w:val="0"/>
              <w:rPr>
                <w:lang w:eastAsia="en-US"/>
              </w:rPr>
            </w:pPr>
            <w:r>
              <w:t>Врач-</w:t>
            </w:r>
            <w:r w:rsidR="00C95556">
              <w:t>кардиолог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B10B82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B10B82">
              <w:t>7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B10B82" w:rsidP="00B10B82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B726AA"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B726AA"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</w:t>
      </w:r>
      <w:r w:rsidR="00B10B82">
        <w:t>Диагностика заболеваний сердечно-сосудистой системы</w:t>
      </w:r>
      <w:r w:rsidRPr="00B726AA">
        <w:t>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B10B82">
        <w:rPr>
          <w:bCs/>
        </w:rPr>
        <w:t>обязательной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D779EB" w:rsidRPr="00D779EB" w:rsidRDefault="00B726AA" w:rsidP="00D779EB">
      <w:pPr>
        <w:pStyle w:val="a3"/>
        <w:numPr>
          <w:ilvl w:val="1"/>
          <w:numId w:val="1"/>
        </w:numPr>
        <w:ind w:left="0" w:firstLine="709"/>
        <w:jc w:val="both"/>
        <w:rPr>
          <w:color w:val="333333"/>
        </w:rPr>
      </w:pPr>
      <w:r w:rsidRPr="00D779EB">
        <w:rPr>
          <w:b/>
        </w:rPr>
        <w:t>Цель программы</w:t>
      </w:r>
      <w:r w:rsidRPr="00B726AA">
        <w:t xml:space="preserve"> </w:t>
      </w:r>
      <w:r w:rsidRPr="00D779EB">
        <w:rPr>
          <w:b/>
        </w:rPr>
        <w:t xml:space="preserve">– </w:t>
      </w:r>
      <w:r w:rsidR="00D779EB" w:rsidRPr="00F65325">
        <w:t xml:space="preserve">освоения дисциплины </w:t>
      </w:r>
      <w:r w:rsidR="00D779EB" w:rsidRPr="00E75863">
        <w:t>«</w:t>
      </w:r>
      <w:r w:rsidR="00D779EB">
        <w:t>Диагностика заболеваний сердечно-сосудистой системы</w:t>
      </w:r>
      <w:r w:rsidR="00D779EB" w:rsidRPr="00E75863">
        <w:t>»</w:t>
      </w:r>
      <w:r w:rsidR="00D779EB">
        <w:t xml:space="preserve"> для</w:t>
      </w:r>
      <w:r w:rsidR="00D779EB" w:rsidRPr="00F65325">
        <w:t xml:space="preserve"> подготовк</w:t>
      </w:r>
      <w:r w:rsidR="00D779EB">
        <w:t>и</w:t>
      </w:r>
      <w:r w:rsidR="00D779EB" w:rsidRPr="00F65325">
        <w:t xml:space="preserve"> специалистов обладающих современными знаниями в </w:t>
      </w:r>
      <w:r w:rsidR="00D779EB" w:rsidRPr="00D779EB">
        <w:rPr>
          <w:color w:val="000000"/>
        </w:rPr>
        <w:t>области диагностики заболеваний сердечно-сосудистой системы, проведении дифференциальной диагностики различных нозологических групп</w:t>
      </w:r>
      <w:r w:rsidR="00D779EB" w:rsidRPr="00F65325">
        <w:t xml:space="preserve">, </w:t>
      </w:r>
      <w:r w:rsidR="00D779EB" w:rsidRPr="00D779EB">
        <w:rPr>
          <w:color w:val="000000"/>
        </w:rPr>
        <w:t>формирование компетенций</w:t>
      </w:r>
      <w:r w:rsidR="00D779EB" w:rsidRPr="00F65325">
        <w:t xml:space="preserve"> по актуальным вопросам </w:t>
      </w:r>
      <w:r w:rsidR="00D779EB">
        <w:t xml:space="preserve">практическое деятельности врача </w:t>
      </w:r>
      <w:r w:rsidR="00D779EB" w:rsidRPr="00F65325">
        <w:t>для самостоятельной профессиональной деятельности в рамках имеющейся квалификации.</w:t>
      </w:r>
    </w:p>
    <w:p w:rsidR="00D779EB" w:rsidRPr="00D779EB" w:rsidRDefault="00D779EB" w:rsidP="00D779EB">
      <w:pPr>
        <w:pStyle w:val="a3"/>
        <w:ind w:left="709"/>
        <w:jc w:val="both"/>
        <w:rPr>
          <w:color w:val="333333"/>
        </w:rPr>
      </w:pPr>
    </w:p>
    <w:p w:rsidR="00D779EB" w:rsidRPr="00671DD9" w:rsidRDefault="00D779EB" w:rsidP="00D779EB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D779EB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r>
        <w:t>Диагностика сердечно-</w:t>
      </w:r>
      <w:r>
        <w:rPr>
          <w:rFonts w:eastAsia="MS Mincho"/>
        </w:rPr>
        <w:t>сосудистых заболеваний</w:t>
      </w:r>
      <w:r w:rsidRPr="008366E6">
        <w:rPr>
          <w:rFonts w:eastAsia="MS Mincho"/>
        </w:rPr>
        <w:t>»</w:t>
      </w:r>
      <w:r w:rsidRPr="00F65325">
        <w:t xml:space="preserve">, </w:t>
      </w:r>
      <w:r w:rsidRPr="00F65325">
        <w:lastRenderedPageBreak/>
        <w:t xml:space="preserve">формирующих профессиональные компетенции врача, способного успешно решать свои профессиональные задачи. 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D779EB" w:rsidRPr="00671DD9" w:rsidRDefault="00D779EB" w:rsidP="00D779EB">
      <w:pPr>
        <w:ind w:firstLine="709"/>
        <w:jc w:val="both"/>
        <w:rPr>
          <w:color w:val="1F497D"/>
          <w:lang w:eastAsia="en-US"/>
        </w:rPr>
      </w:pPr>
    </w:p>
    <w:p w:rsidR="00D779EB" w:rsidRDefault="00D779EB" w:rsidP="00D779EB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D779EB" w:rsidRPr="00DA1E0B" w:rsidRDefault="00D779EB" w:rsidP="00D779E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«Диагностика заболеваний сердечно-сосудистой системы»</w:t>
      </w:r>
      <w:r w:rsidRPr="00DA1E0B">
        <w:rPr>
          <w:color w:val="000000"/>
        </w:rPr>
        <w:t>, должен обладать:</w:t>
      </w:r>
    </w:p>
    <w:p w:rsidR="00C95556" w:rsidRPr="00A36EC3" w:rsidRDefault="00C95556" w:rsidP="00C95556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C95556" w:rsidRPr="00A36EC3" w:rsidRDefault="00C95556" w:rsidP="00C95556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D779EB" w:rsidRPr="001509B7" w:rsidRDefault="00D779EB" w:rsidP="00D779E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779EB" w:rsidRPr="001509B7" w:rsidRDefault="00D779EB" w:rsidP="00D779EB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0235C0" w:rsidRPr="00A36EC3" w:rsidRDefault="00D779EB" w:rsidP="00C9555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>
        <w:rPr>
          <w:color w:val="000000"/>
        </w:rPr>
        <w:t>с</w:t>
      </w:r>
      <w:r w:rsidRPr="008B2040">
        <w:t>пособен</w:t>
      </w:r>
      <w:r>
        <w:t xml:space="preserve"> проводить клиническую диагностику и</w:t>
      </w:r>
      <w:r w:rsidR="00C95556">
        <w:t xml:space="preserve"> обследование пациентов (ОПК-4).</w:t>
      </w:r>
      <w:bookmarkStart w:id="0" w:name="_GoBack"/>
      <w:bookmarkEnd w:id="0"/>
    </w:p>
    <w:sectPr w:rsidR="000235C0" w:rsidRPr="00A36EC3" w:rsidSect="00B10B8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6CCA02A6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E4DAF"/>
    <w:rsid w:val="00270385"/>
    <w:rsid w:val="002A72B6"/>
    <w:rsid w:val="00434547"/>
    <w:rsid w:val="004D292B"/>
    <w:rsid w:val="004F0416"/>
    <w:rsid w:val="00702AB0"/>
    <w:rsid w:val="00864799"/>
    <w:rsid w:val="008C2241"/>
    <w:rsid w:val="009269C6"/>
    <w:rsid w:val="009341E5"/>
    <w:rsid w:val="00B10B82"/>
    <w:rsid w:val="00B726AA"/>
    <w:rsid w:val="00B72EFA"/>
    <w:rsid w:val="00BA6A5E"/>
    <w:rsid w:val="00C95556"/>
    <w:rsid w:val="00CA7DA5"/>
    <w:rsid w:val="00D00DB3"/>
    <w:rsid w:val="00D451F2"/>
    <w:rsid w:val="00D779EB"/>
    <w:rsid w:val="00DA2A70"/>
    <w:rsid w:val="00E41F2E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  <w:style w:type="paragraph" w:customStyle="1" w:styleId="Default">
    <w:name w:val="Default"/>
    <w:rsid w:val="00D779EB"/>
    <w:pPr>
      <w:suppressAutoHyphens/>
      <w:autoSpaceDE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9</cp:revision>
  <dcterms:created xsi:type="dcterms:W3CDTF">2021-09-06T02:51:00Z</dcterms:created>
  <dcterms:modified xsi:type="dcterms:W3CDTF">2022-06-20T08:25:00Z</dcterms:modified>
</cp:coreProperties>
</file>